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C90775" w14:textId="0A2CD641" w:rsidR="006120D0" w:rsidRPr="0001001C" w:rsidRDefault="0001001C" w:rsidP="0001001C">
      <w:pPr>
        <w:jc w:val="center"/>
        <w:rPr>
          <w:b/>
          <w:bCs/>
          <w:color w:val="000000" w:themeColor="text1"/>
          <w:sz w:val="32"/>
          <w:szCs w:val="32"/>
        </w:rPr>
      </w:pPr>
      <w:r w:rsidRPr="0001001C">
        <w:rPr>
          <w:b/>
          <w:bCs/>
          <w:color w:val="000000" w:themeColor="text1"/>
          <w:sz w:val="32"/>
          <w:szCs w:val="32"/>
        </w:rPr>
        <w:t>PROJECT FACTSHEET</w:t>
      </w:r>
    </w:p>
    <w:p w14:paraId="143C9AC8" w14:textId="2726A510" w:rsidR="0001001C" w:rsidRPr="0001001C" w:rsidRDefault="0001001C" w:rsidP="0001001C">
      <w:pPr>
        <w:jc w:val="center"/>
        <w:rPr>
          <w:b/>
          <w:bCs/>
          <w:color w:val="000000" w:themeColor="text1"/>
          <w:sz w:val="32"/>
          <w:szCs w:val="32"/>
        </w:rPr>
      </w:pPr>
      <w:r w:rsidRPr="0001001C">
        <w:rPr>
          <w:b/>
          <w:bCs/>
          <w:color w:val="000000" w:themeColor="text1"/>
          <w:sz w:val="32"/>
          <w:szCs w:val="32"/>
        </w:rPr>
        <w:t>Tanzania Mercantile Exchange - Digital Commodity Trading</w:t>
      </w:r>
    </w:p>
    <w:tbl>
      <w:tblPr>
        <w:tblStyle w:val="GridTable4-Accent5"/>
        <w:tblW w:w="10060" w:type="dxa"/>
        <w:tblLook w:val="04A0" w:firstRow="1" w:lastRow="0" w:firstColumn="1" w:lastColumn="0" w:noHBand="0" w:noVBand="1"/>
      </w:tblPr>
      <w:tblGrid>
        <w:gridCol w:w="1838"/>
        <w:gridCol w:w="8222"/>
      </w:tblGrid>
      <w:tr w:rsidR="0001001C" w:rsidRPr="0001001C" w14:paraId="1D3B1020" w14:textId="77777777" w:rsidTr="00291F5F">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38" w:type="dxa"/>
          </w:tcPr>
          <w:p w14:paraId="64F3E43B" w14:textId="77777777" w:rsidR="0001001C" w:rsidRPr="0001001C" w:rsidRDefault="0001001C" w:rsidP="0001001C">
            <w:pPr>
              <w:pStyle w:val="NoSpacing"/>
              <w:jc w:val="both"/>
              <w:rPr>
                <w:rFonts w:ascii="Calibri" w:hAnsi="Calibri" w:cs="Calibri"/>
                <w:color w:val="000000" w:themeColor="text1"/>
                <w:sz w:val="22"/>
                <w:szCs w:val="22"/>
              </w:rPr>
            </w:pPr>
            <w:r w:rsidRPr="0001001C">
              <w:rPr>
                <w:rFonts w:ascii="Calibri" w:hAnsi="Calibri" w:cs="Calibri"/>
                <w:color w:val="000000" w:themeColor="text1"/>
                <w:sz w:val="22"/>
                <w:szCs w:val="22"/>
              </w:rPr>
              <w:t>Project Title</w:t>
            </w:r>
          </w:p>
        </w:tc>
        <w:tc>
          <w:tcPr>
            <w:tcW w:w="8222" w:type="dxa"/>
          </w:tcPr>
          <w:p w14:paraId="7B87A111" w14:textId="77777777" w:rsidR="0001001C" w:rsidRPr="0001001C" w:rsidRDefault="0001001C" w:rsidP="0001001C">
            <w:pPr>
              <w:pStyle w:val="NoSpacing"/>
              <w:jc w:val="both"/>
              <w:cnfStyle w:val="100000000000" w:firstRow="1"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r w:rsidRPr="0001001C">
              <w:rPr>
                <w:rFonts w:ascii="Calibri" w:hAnsi="Calibri" w:cs="Calibri"/>
                <w:color w:val="000000" w:themeColor="text1"/>
                <w:sz w:val="22"/>
                <w:szCs w:val="22"/>
              </w:rPr>
              <w:t>Tanzania Trade and Transport Improvement Programme – Dar es Salaam Port</w:t>
            </w:r>
          </w:p>
        </w:tc>
      </w:tr>
      <w:tr w:rsidR="0001001C" w:rsidRPr="0001001C" w14:paraId="65B5CEA2" w14:textId="77777777" w:rsidTr="00291F5F">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838" w:type="dxa"/>
          </w:tcPr>
          <w:p w14:paraId="7DE65458" w14:textId="77777777" w:rsidR="0001001C" w:rsidRPr="0001001C" w:rsidRDefault="0001001C" w:rsidP="0001001C">
            <w:pPr>
              <w:pStyle w:val="NoSpacing"/>
              <w:jc w:val="both"/>
              <w:rPr>
                <w:rFonts w:ascii="Calibri" w:hAnsi="Calibri" w:cs="Calibri"/>
                <w:color w:val="000000" w:themeColor="text1"/>
                <w:sz w:val="22"/>
                <w:szCs w:val="22"/>
              </w:rPr>
            </w:pPr>
            <w:r w:rsidRPr="0001001C">
              <w:rPr>
                <w:rFonts w:ascii="Calibri" w:hAnsi="Calibri" w:cs="Calibri"/>
                <w:color w:val="000000" w:themeColor="text1"/>
                <w:sz w:val="22"/>
                <w:szCs w:val="22"/>
              </w:rPr>
              <w:t>Project Leads</w:t>
            </w:r>
          </w:p>
        </w:tc>
        <w:tc>
          <w:tcPr>
            <w:tcW w:w="8222" w:type="dxa"/>
          </w:tcPr>
          <w:p w14:paraId="083EA111" w14:textId="77777777" w:rsidR="0001001C" w:rsidRPr="0001001C" w:rsidRDefault="0001001C" w:rsidP="0001001C">
            <w:pPr>
              <w:pStyle w:val="NoSpacing"/>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0001001C">
              <w:rPr>
                <w:rFonts w:ascii="Calibri" w:hAnsi="Calibri" w:cs="Calibri"/>
                <w:color w:val="000000" w:themeColor="text1"/>
                <w:sz w:val="22"/>
                <w:szCs w:val="22"/>
              </w:rPr>
              <w:t>TradeMark Africa (TMA) and Tanzania Mercantile Exchange (TMX)</w:t>
            </w:r>
          </w:p>
        </w:tc>
      </w:tr>
      <w:tr w:rsidR="0001001C" w:rsidRPr="0001001C" w14:paraId="374C9387" w14:textId="77777777" w:rsidTr="00291F5F">
        <w:trPr>
          <w:trHeight w:val="350"/>
        </w:trPr>
        <w:tc>
          <w:tcPr>
            <w:cnfStyle w:val="001000000000" w:firstRow="0" w:lastRow="0" w:firstColumn="1" w:lastColumn="0" w:oddVBand="0" w:evenVBand="0" w:oddHBand="0" w:evenHBand="0" w:firstRowFirstColumn="0" w:firstRowLastColumn="0" w:lastRowFirstColumn="0" w:lastRowLastColumn="0"/>
            <w:tcW w:w="1838" w:type="dxa"/>
          </w:tcPr>
          <w:p w14:paraId="0AC5054E" w14:textId="77777777" w:rsidR="0001001C" w:rsidRPr="0001001C" w:rsidRDefault="0001001C" w:rsidP="0001001C">
            <w:pPr>
              <w:pStyle w:val="NoSpacing"/>
              <w:jc w:val="both"/>
              <w:rPr>
                <w:rFonts w:ascii="Calibri" w:hAnsi="Calibri" w:cs="Calibri"/>
                <w:color w:val="000000" w:themeColor="text1"/>
                <w:sz w:val="22"/>
                <w:szCs w:val="22"/>
              </w:rPr>
            </w:pPr>
            <w:r w:rsidRPr="0001001C">
              <w:rPr>
                <w:rFonts w:ascii="Calibri" w:hAnsi="Calibri" w:cs="Calibri"/>
                <w:color w:val="000000" w:themeColor="text1"/>
                <w:sz w:val="22"/>
                <w:szCs w:val="22"/>
              </w:rPr>
              <w:t xml:space="preserve">Funding </w:t>
            </w:r>
          </w:p>
        </w:tc>
        <w:tc>
          <w:tcPr>
            <w:tcW w:w="8222" w:type="dxa"/>
          </w:tcPr>
          <w:p w14:paraId="43693CC1" w14:textId="77777777" w:rsidR="0001001C" w:rsidRPr="0001001C" w:rsidRDefault="0001001C" w:rsidP="0001001C">
            <w:pPr>
              <w:pStyle w:val="NoSpacing"/>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r w:rsidRPr="0001001C">
              <w:rPr>
                <w:rFonts w:ascii="Calibri" w:eastAsia="Arial" w:hAnsi="Calibri" w:cs="Calibri"/>
                <w:color w:val="000000" w:themeColor="text1"/>
                <w:sz w:val="22"/>
                <w:szCs w:val="22"/>
              </w:rPr>
              <w:t xml:space="preserve">UK International Development, Norway and Ireland </w:t>
            </w:r>
          </w:p>
        </w:tc>
      </w:tr>
      <w:tr w:rsidR="0001001C" w:rsidRPr="0001001C" w14:paraId="3E1149A0" w14:textId="77777777" w:rsidTr="00291F5F">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838" w:type="dxa"/>
          </w:tcPr>
          <w:p w14:paraId="0FC46C9A" w14:textId="77777777" w:rsidR="0001001C" w:rsidRPr="0001001C" w:rsidRDefault="0001001C" w:rsidP="0001001C">
            <w:pPr>
              <w:pStyle w:val="NoSpacing"/>
              <w:jc w:val="both"/>
              <w:rPr>
                <w:rFonts w:ascii="Calibri" w:hAnsi="Calibri" w:cs="Calibri"/>
                <w:color w:val="000000" w:themeColor="text1"/>
                <w:sz w:val="22"/>
                <w:szCs w:val="22"/>
              </w:rPr>
            </w:pPr>
            <w:r w:rsidRPr="0001001C">
              <w:rPr>
                <w:rFonts w:ascii="Calibri" w:hAnsi="Calibri" w:cs="Calibri"/>
                <w:color w:val="000000" w:themeColor="text1"/>
                <w:sz w:val="22"/>
                <w:szCs w:val="22"/>
              </w:rPr>
              <w:t>Value ($)</w:t>
            </w:r>
          </w:p>
        </w:tc>
        <w:tc>
          <w:tcPr>
            <w:tcW w:w="8222" w:type="dxa"/>
          </w:tcPr>
          <w:p w14:paraId="7D86F927" w14:textId="77777777" w:rsidR="0001001C" w:rsidRPr="0001001C" w:rsidRDefault="0001001C" w:rsidP="0001001C">
            <w:pPr>
              <w:pStyle w:val="NoSpacing"/>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0001001C">
              <w:rPr>
                <w:rFonts w:ascii="Calibri" w:hAnsi="Calibri" w:cs="Calibri"/>
                <w:color w:val="000000" w:themeColor="text1"/>
                <w:sz w:val="22"/>
                <w:szCs w:val="22"/>
              </w:rPr>
              <w:t>2.285 million</w:t>
            </w:r>
          </w:p>
        </w:tc>
      </w:tr>
      <w:tr w:rsidR="0001001C" w:rsidRPr="0001001C" w14:paraId="13A1B636" w14:textId="77777777" w:rsidTr="00291F5F">
        <w:trPr>
          <w:trHeight w:val="332"/>
        </w:trPr>
        <w:tc>
          <w:tcPr>
            <w:cnfStyle w:val="001000000000" w:firstRow="0" w:lastRow="0" w:firstColumn="1" w:lastColumn="0" w:oddVBand="0" w:evenVBand="0" w:oddHBand="0" w:evenHBand="0" w:firstRowFirstColumn="0" w:firstRowLastColumn="0" w:lastRowFirstColumn="0" w:lastRowLastColumn="0"/>
            <w:tcW w:w="1838" w:type="dxa"/>
          </w:tcPr>
          <w:p w14:paraId="38424DBA" w14:textId="77777777" w:rsidR="0001001C" w:rsidRPr="0001001C" w:rsidRDefault="0001001C" w:rsidP="0001001C">
            <w:pPr>
              <w:pStyle w:val="NoSpacing"/>
              <w:jc w:val="both"/>
              <w:rPr>
                <w:rFonts w:ascii="Calibri" w:hAnsi="Calibri" w:cs="Calibri"/>
                <w:color w:val="000000" w:themeColor="text1"/>
                <w:sz w:val="22"/>
                <w:szCs w:val="22"/>
              </w:rPr>
            </w:pPr>
            <w:r w:rsidRPr="0001001C">
              <w:rPr>
                <w:rFonts w:ascii="Calibri" w:hAnsi="Calibri" w:cs="Calibri"/>
                <w:color w:val="000000" w:themeColor="text1"/>
                <w:sz w:val="22"/>
                <w:szCs w:val="22"/>
              </w:rPr>
              <w:t>Implementation Period</w:t>
            </w:r>
          </w:p>
        </w:tc>
        <w:tc>
          <w:tcPr>
            <w:tcW w:w="8222" w:type="dxa"/>
          </w:tcPr>
          <w:p w14:paraId="62ACA0CD" w14:textId="77777777" w:rsidR="0001001C" w:rsidRPr="0001001C" w:rsidRDefault="0001001C" w:rsidP="0001001C">
            <w:pPr>
              <w:pStyle w:val="NoSpacing"/>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r w:rsidRPr="0001001C">
              <w:rPr>
                <w:rFonts w:ascii="Calibri" w:hAnsi="Calibri" w:cs="Calibri"/>
                <w:color w:val="000000" w:themeColor="text1"/>
                <w:sz w:val="22"/>
                <w:szCs w:val="22"/>
              </w:rPr>
              <w:t>2018-2027</w:t>
            </w:r>
          </w:p>
        </w:tc>
      </w:tr>
      <w:tr w:rsidR="0001001C" w:rsidRPr="0001001C" w14:paraId="01B0135D" w14:textId="77777777" w:rsidTr="00291F5F">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838" w:type="dxa"/>
          </w:tcPr>
          <w:p w14:paraId="3DD7F203" w14:textId="77777777" w:rsidR="0001001C" w:rsidRPr="0001001C" w:rsidRDefault="0001001C" w:rsidP="0001001C">
            <w:pPr>
              <w:pStyle w:val="NoSpacing"/>
              <w:jc w:val="both"/>
              <w:rPr>
                <w:rFonts w:ascii="Calibri" w:hAnsi="Calibri" w:cs="Calibri"/>
                <w:color w:val="000000" w:themeColor="text1"/>
                <w:sz w:val="22"/>
                <w:szCs w:val="22"/>
              </w:rPr>
            </w:pPr>
            <w:r w:rsidRPr="0001001C">
              <w:rPr>
                <w:rFonts w:ascii="Calibri" w:hAnsi="Calibri" w:cs="Calibri"/>
                <w:color w:val="000000" w:themeColor="text1"/>
                <w:sz w:val="22"/>
                <w:szCs w:val="22"/>
              </w:rPr>
              <w:t>Project Partners</w:t>
            </w:r>
          </w:p>
        </w:tc>
        <w:tc>
          <w:tcPr>
            <w:tcW w:w="8222" w:type="dxa"/>
          </w:tcPr>
          <w:p w14:paraId="206C2001" w14:textId="77777777" w:rsidR="0001001C" w:rsidRPr="0001001C" w:rsidRDefault="0001001C" w:rsidP="00B97446">
            <w:pPr>
              <w:pStyle w:val="ListParagraph"/>
              <w:numPr>
                <w:ilvl w:val="0"/>
                <w:numId w:val="3"/>
              </w:numPr>
              <w:spacing w:after="4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sidRPr="0001001C">
              <w:rPr>
                <w:rFonts w:ascii="Calibri" w:eastAsia="Arial" w:hAnsi="Calibri" w:cs="Calibri"/>
                <w:color w:val="000000" w:themeColor="text1"/>
              </w:rPr>
              <w:t>Tanzania Mercantile Exchange (TMX)</w:t>
            </w:r>
          </w:p>
          <w:p w14:paraId="6F1481B4" w14:textId="77777777" w:rsidR="0001001C" w:rsidRPr="0001001C" w:rsidRDefault="0001001C" w:rsidP="00B97446">
            <w:pPr>
              <w:pStyle w:val="ListParagraph"/>
              <w:numPr>
                <w:ilvl w:val="0"/>
                <w:numId w:val="3"/>
              </w:numPr>
              <w:spacing w:after="4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sidRPr="0001001C">
              <w:rPr>
                <w:rFonts w:ascii="Calibri" w:eastAsia="Arial" w:hAnsi="Calibri" w:cs="Calibri"/>
                <w:color w:val="000000" w:themeColor="text1"/>
              </w:rPr>
              <w:t>Warehouse Receipts and Regulatory Board (WRRB)</w:t>
            </w:r>
          </w:p>
          <w:p w14:paraId="00C0D134" w14:textId="77777777" w:rsidR="0001001C" w:rsidRPr="0001001C" w:rsidRDefault="0001001C" w:rsidP="00B97446">
            <w:pPr>
              <w:pStyle w:val="ListParagraph"/>
              <w:numPr>
                <w:ilvl w:val="0"/>
                <w:numId w:val="3"/>
              </w:numPr>
              <w:spacing w:after="4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sidRPr="0001001C">
              <w:rPr>
                <w:rFonts w:ascii="Calibri" w:eastAsia="Arial" w:hAnsi="Calibri" w:cs="Calibri"/>
                <w:color w:val="000000" w:themeColor="text1"/>
              </w:rPr>
              <w:t>Cashew Nut Board of Tanzania (CBT)</w:t>
            </w:r>
          </w:p>
          <w:p w14:paraId="00266048" w14:textId="77777777" w:rsidR="0001001C" w:rsidRPr="0001001C" w:rsidRDefault="0001001C" w:rsidP="00B97446">
            <w:pPr>
              <w:pStyle w:val="ListParagraph"/>
              <w:numPr>
                <w:ilvl w:val="0"/>
                <w:numId w:val="3"/>
              </w:numPr>
              <w:spacing w:after="4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sidRPr="0001001C">
              <w:rPr>
                <w:rFonts w:ascii="Calibri" w:eastAsia="Arial" w:hAnsi="Calibri" w:cs="Calibri"/>
                <w:color w:val="000000" w:themeColor="text1"/>
              </w:rPr>
              <w:t>Agricultural Marketing Cooperative Societies (AMCOS)</w:t>
            </w:r>
          </w:p>
          <w:p w14:paraId="5B4859F6" w14:textId="77777777" w:rsidR="0001001C" w:rsidRPr="0001001C" w:rsidRDefault="0001001C" w:rsidP="00B97446">
            <w:pPr>
              <w:pStyle w:val="ListParagraph"/>
              <w:numPr>
                <w:ilvl w:val="0"/>
                <w:numId w:val="3"/>
              </w:numPr>
              <w:spacing w:after="4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sidRPr="0001001C">
              <w:rPr>
                <w:rFonts w:ascii="Calibri" w:eastAsia="Arial" w:hAnsi="Calibri" w:cs="Calibri"/>
                <w:color w:val="000000" w:themeColor="text1"/>
              </w:rPr>
              <w:t>Tanzania Cooperative Development Commission (TCDC)</w:t>
            </w:r>
          </w:p>
        </w:tc>
      </w:tr>
      <w:tr w:rsidR="0001001C" w:rsidRPr="0001001C" w14:paraId="45F3D35C" w14:textId="77777777" w:rsidTr="00291F5F">
        <w:trPr>
          <w:trHeight w:val="632"/>
        </w:trPr>
        <w:tc>
          <w:tcPr>
            <w:cnfStyle w:val="001000000000" w:firstRow="0" w:lastRow="0" w:firstColumn="1" w:lastColumn="0" w:oddVBand="0" w:evenVBand="0" w:oddHBand="0" w:evenHBand="0" w:firstRowFirstColumn="0" w:firstRowLastColumn="0" w:lastRowFirstColumn="0" w:lastRowLastColumn="0"/>
            <w:tcW w:w="1838" w:type="dxa"/>
          </w:tcPr>
          <w:p w14:paraId="5AE38E75" w14:textId="77777777" w:rsidR="0001001C" w:rsidRPr="0001001C" w:rsidRDefault="0001001C" w:rsidP="0001001C">
            <w:pPr>
              <w:pStyle w:val="NoSpacing"/>
              <w:jc w:val="both"/>
              <w:rPr>
                <w:rFonts w:ascii="Calibri" w:hAnsi="Calibri" w:cs="Calibri"/>
                <w:color w:val="000000" w:themeColor="text1"/>
                <w:sz w:val="22"/>
                <w:szCs w:val="22"/>
              </w:rPr>
            </w:pPr>
            <w:r w:rsidRPr="0001001C">
              <w:rPr>
                <w:rFonts w:ascii="Calibri" w:hAnsi="Calibri" w:cs="Calibri"/>
                <w:color w:val="000000" w:themeColor="text1"/>
                <w:sz w:val="22"/>
                <w:szCs w:val="22"/>
              </w:rPr>
              <w:t xml:space="preserve">Project Participants </w:t>
            </w:r>
          </w:p>
        </w:tc>
        <w:tc>
          <w:tcPr>
            <w:tcW w:w="8222" w:type="dxa"/>
          </w:tcPr>
          <w:p w14:paraId="66DCF6C5" w14:textId="35844462" w:rsidR="0001001C" w:rsidRPr="0001001C" w:rsidRDefault="0001001C" w:rsidP="0001001C">
            <w:pPr>
              <w:pStyle w:val="NoSpacing"/>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r w:rsidRPr="0001001C">
              <w:rPr>
                <w:rFonts w:ascii="Calibri" w:hAnsi="Calibri" w:cs="Calibri"/>
                <w:color w:val="000000" w:themeColor="text1"/>
                <w:sz w:val="22"/>
                <w:szCs w:val="22"/>
              </w:rPr>
              <w:t xml:space="preserve">Traders, farmers, farmers groups (AMCOS), TCDC, warehousing board (WRRB), miners, government Ministries, Agencies and Departments (MDAs) related to agriculture, livestock, and minerals (including gemstones); and other private sector operators related to auctioning/trading of agriculture, livestock, mineral products </w:t>
            </w:r>
          </w:p>
        </w:tc>
      </w:tr>
      <w:tr w:rsidR="0001001C" w:rsidRPr="0001001C" w14:paraId="049D47B9" w14:textId="77777777" w:rsidTr="00291F5F">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1838" w:type="dxa"/>
          </w:tcPr>
          <w:p w14:paraId="36004A90" w14:textId="77777777" w:rsidR="0001001C" w:rsidRPr="0001001C" w:rsidRDefault="0001001C" w:rsidP="00291F5F">
            <w:pPr>
              <w:pStyle w:val="NoSpacing"/>
              <w:rPr>
                <w:rFonts w:ascii="Calibri" w:hAnsi="Calibri" w:cs="Calibri"/>
                <w:color w:val="000000" w:themeColor="text1"/>
                <w:sz w:val="22"/>
                <w:szCs w:val="22"/>
              </w:rPr>
            </w:pPr>
            <w:r w:rsidRPr="0001001C">
              <w:rPr>
                <w:rFonts w:ascii="Calibri" w:hAnsi="Calibri" w:cs="Calibri"/>
                <w:color w:val="000000" w:themeColor="text1"/>
                <w:sz w:val="22"/>
                <w:szCs w:val="22"/>
              </w:rPr>
              <w:t>Project Rationale (why this project matters)</w:t>
            </w:r>
          </w:p>
        </w:tc>
        <w:tc>
          <w:tcPr>
            <w:tcW w:w="8222" w:type="dxa"/>
          </w:tcPr>
          <w:p w14:paraId="1EE33E3D" w14:textId="77777777" w:rsidR="0001001C" w:rsidRDefault="0001001C" w:rsidP="0001001C">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000000" w:themeColor="text1"/>
              </w:rPr>
            </w:pPr>
            <w:r w:rsidRPr="0001001C">
              <w:rPr>
                <w:rFonts w:ascii="Calibri" w:eastAsia="Arial" w:hAnsi="Calibri" w:cs="Calibri"/>
                <w:color w:val="000000" w:themeColor="text1"/>
              </w:rPr>
              <w:t>Commodity trade in Tanzania has historically been characterised by fragmented markets, weak price transparency, long transaction cycles, and limited regulatory oversight, reducing returns for farmers and eroding public revenue.</w:t>
            </w:r>
            <w:r>
              <w:rPr>
                <w:rFonts w:ascii="Calibri" w:eastAsia="Arial" w:hAnsi="Calibri" w:cs="Calibri"/>
                <w:color w:val="000000" w:themeColor="text1"/>
              </w:rPr>
              <w:t xml:space="preserve"> </w:t>
            </w:r>
          </w:p>
          <w:p w14:paraId="7BB953A3" w14:textId="77777777" w:rsidR="0001001C" w:rsidRDefault="0001001C" w:rsidP="0001001C">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000000" w:themeColor="text1"/>
              </w:rPr>
            </w:pPr>
          </w:p>
          <w:p w14:paraId="62F8FA0A" w14:textId="0ED77BE9" w:rsidR="0001001C" w:rsidRPr="0001001C" w:rsidRDefault="0001001C" w:rsidP="0001001C">
            <w:pPr>
              <w:spacing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sidRPr="0001001C">
              <w:rPr>
                <w:rFonts w:ascii="Calibri" w:eastAsia="Arial" w:hAnsi="Calibri" w:cs="Calibri"/>
                <w:color w:val="000000" w:themeColor="text1"/>
              </w:rPr>
              <w:t>TMA supports TMX, Tanzania's first licensed multi-commodity exchange regulated by the Capital Markets and Securities Authority (CMSA), to address these constraints. TMX provides a digital platform that connects farmers, cooperatives, traders, buyers, and regulators within a structured, rules-based trading environment, improving price discovery, payment security, and market governance.</w:t>
            </w:r>
          </w:p>
        </w:tc>
      </w:tr>
      <w:tr w:rsidR="0001001C" w:rsidRPr="0001001C" w14:paraId="16765D0C" w14:textId="77777777" w:rsidTr="00291F5F">
        <w:trPr>
          <w:trHeight w:val="994"/>
        </w:trPr>
        <w:tc>
          <w:tcPr>
            <w:cnfStyle w:val="001000000000" w:firstRow="0" w:lastRow="0" w:firstColumn="1" w:lastColumn="0" w:oddVBand="0" w:evenVBand="0" w:oddHBand="0" w:evenHBand="0" w:firstRowFirstColumn="0" w:firstRowLastColumn="0" w:lastRowFirstColumn="0" w:lastRowLastColumn="0"/>
            <w:tcW w:w="1838" w:type="dxa"/>
          </w:tcPr>
          <w:p w14:paraId="20D541E0" w14:textId="77777777" w:rsidR="0001001C" w:rsidRPr="0001001C" w:rsidRDefault="0001001C" w:rsidP="0001001C">
            <w:pPr>
              <w:pStyle w:val="NoSpacing"/>
              <w:jc w:val="both"/>
              <w:rPr>
                <w:rFonts w:ascii="Calibri" w:hAnsi="Calibri" w:cs="Calibri"/>
                <w:color w:val="000000" w:themeColor="text1"/>
                <w:sz w:val="22"/>
                <w:szCs w:val="22"/>
              </w:rPr>
            </w:pPr>
            <w:r w:rsidRPr="0001001C">
              <w:rPr>
                <w:rFonts w:ascii="Calibri" w:hAnsi="Calibri" w:cs="Calibri"/>
                <w:color w:val="000000" w:themeColor="text1"/>
                <w:sz w:val="22"/>
                <w:szCs w:val="22"/>
              </w:rPr>
              <w:t xml:space="preserve">Implementation Strategy </w:t>
            </w:r>
          </w:p>
        </w:tc>
        <w:tc>
          <w:tcPr>
            <w:tcW w:w="8222" w:type="dxa"/>
          </w:tcPr>
          <w:p w14:paraId="304CF4A9" w14:textId="77777777" w:rsidR="0001001C" w:rsidRPr="0001001C" w:rsidRDefault="0001001C" w:rsidP="0001001C">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01001C">
              <w:rPr>
                <w:rFonts w:ascii="Calibri" w:hAnsi="Calibri" w:cs="Calibri"/>
                <w:color w:val="000000" w:themeColor="text1"/>
              </w:rPr>
              <w:t>TMX operates as a digital marketplace that integrates trading, warehousing, and regulatory systems to improve efficiency and transparency across commodity value chains</w:t>
            </w:r>
          </w:p>
          <w:p w14:paraId="1352B969" w14:textId="77777777" w:rsidR="0001001C" w:rsidRPr="0001001C" w:rsidRDefault="0001001C" w:rsidP="00B97446">
            <w:pPr>
              <w:pStyle w:val="ListParagraph"/>
              <w:numPr>
                <w:ilvl w:val="0"/>
                <w:numId w:val="2"/>
              </w:numPr>
              <w:spacing w:after="6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01001C">
              <w:rPr>
                <w:rFonts w:ascii="Calibri" w:eastAsia="Arial" w:hAnsi="Calibri" w:cs="Calibri"/>
                <w:b/>
                <w:bCs/>
                <w:color w:val="000000" w:themeColor="text1"/>
              </w:rPr>
              <w:t xml:space="preserve">Digital Trading Platform: </w:t>
            </w:r>
            <w:r w:rsidRPr="0001001C">
              <w:rPr>
                <w:rFonts w:ascii="Calibri" w:eastAsia="Arial" w:hAnsi="Calibri" w:cs="Calibri"/>
                <w:color w:val="000000" w:themeColor="text1"/>
              </w:rPr>
              <w:t>TMX operates a secure Online Trading System enabling competitive, real-time commodity trading. The platform links farmers, cooperatives, warehouses, buyers, and regulators through a single digital environment - reducing information asymmetry and establishing trusted price discovery across value chains.</w:t>
            </w:r>
          </w:p>
          <w:p w14:paraId="679FA598" w14:textId="77777777" w:rsidR="0001001C" w:rsidRPr="0001001C" w:rsidRDefault="0001001C" w:rsidP="00B97446">
            <w:pPr>
              <w:pStyle w:val="ListParagraph"/>
              <w:numPr>
                <w:ilvl w:val="0"/>
                <w:numId w:val="2"/>
              </w:numPr>
              <w:spacing w:after="6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01001C">
              <w:rPr>
                <w:rFonts w:ascii="Calibri" w:eastAsia="Arial" w:hAnsi="Calibri" w:cs="Calibri"/>
                <w:b/>
                <w:bCs/>
                <w:color w:val="000000" w:themeColor="text1"/>
              </w:rPr>
              <w:t xml:space="preserve">Integrated Value Chain Model: </w:t>
            </w:r>
            <w:r w:rsidRPr="0001001C">
              <w:rPr>
                <w:rFonts w:ascii="Calibri" w:eastAsia="Arial" w:hAnsi="Calibri" w:cs="Calibri"/>
                <w:color w:val="000000" w:themeColor="text1"/>
              </w:rPr>
              <w:t>TMX functions as an end-to-end value chain system, not a simple trading portal. Farmers participate through cooperatives; warehousing and quality assurance underpin tradeable lots; buyers compete in online auctions under clear rules. This model reduces reliance on informal intermediaries and strengthens governance across the trading process.</w:t>
            </w:r>
          </w:p>
          <w:p w14:paraId="72A097C0" w14:textId="77777777" w:rsidR="0001001C" w:rsidRPr="0001001C" w:rsidRDefault="0001001C" w:rsidP="00B97446">
            <w:pPr>
              <w:pStyle w:val="ListParagraph"/>
              <w:numPr>
                <w:ilvl w:val="0"/>
                <w:numId w:val="2"/>
              </w:numPr>
              <w:spacing w:after="6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01001C">
              <w:rPr>
                <w:rFonts w:ascii="Calibri" w:eastAsia="Arial" w:hAnsi="Calibri" w:cs="Calibri"/>
                <w:b/>
                <w:bCs/>
                <w:color w:val="000000" w:themeColor="text1"/>
              </w:rPr>
              <w:t xml:space="preserve">Technology Infrastructure: </w:t>
            </w:r>
            <w:r w:rsidRPr="0001001C">
              <w:rPr>
                <w:rFonts w:ascii="Calibri" w:eastAsia="Arial" w:hAnsi="Calibri" w:cs="Calibri"/>
                <w:color w:val="000000" w:themeColor="text1"/>
              </w:rPr>
              <w:t>Investment in secure hosting and ICT infrastructure ensures platform stability and scalability. The system architecture accommodates multiple commodities and growing transaction volumes as market uptake expands.</w:t>
            </w:r>
          </w:p>
          <w:p w14:paraId="15EA914C" w14:textId="77777777" w:rsidR="0001001C" w:rsidRPr="0001001C" w:rsidRDefault="0001001C" w:rsidP="00B97446">
            <w:pPr>
              <w:pStyle w:val="ListParagraph"/>
              <w:numPr>
                <w:ilvl w:val="0"/>
                <w:numId w:val="2"/>
              </w:numPr>
              <w:spacing w:after="6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01001C">
              <w:rPr>
                <w:rFonts w:ascii="Calibri" w:eastAsia="Arial" w:hAnsi="Calibri" w:cs="Calibri"/>
                <w:b/>
                <w:bCs/>
                <w:color w:val="000000" w:themeColor="text1"/>
              </w:rPr>
              <w:lastRenderedPageBreak/>
              <w:t xml:space="preserve">Capacity Building and Market Adoption: </w:t>
            </w:r>
            <w:r w:rsidRPr="0001001C">
              <w:rPr>
                <w:rFonts w:ascii="Calibri" w:eastAsia="Arial" w:hAnsi="Calibri" w:cs="Calibri"/>
                <w:color w:val="000000" w:themeColor="text1"/>
              </w:rPr>
              <w:t>TMA supports the sensitisation and onboarding of farmers, cooperatives, traders, buyers, and public institutions. Targeted engagement with sector regulators manages resistance from entrenched market practices and embeds new trading behaviours over time.</w:t>
            </w:r>
          </w:p>
          <w:p w14:paraId="62D4BD7D" w14:textId="77777777" w:rsidR="0001001C" w:rsidRPr="0001001C" w:rsidRDefault="0001001C" w:rsidP="00B97446">
            <w:pPr>
              <w:pStyle w:val="ListParagraph"/>
              <w:numPr>
                <w:ilvl w:val="0"/>
                <w:numId w:val="2"/>
              </w:num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01001C">
              <w:rPr>
                <w:rFonts w:ascii="Calibri" w:eastAsia="Arial" w:hAnsi="Calibri" w:cs="Calibri"/>
                <w:b/>
                <w:bCs/>
                <w:color w:val="000000" w:themeColor="text1"/>
              </w:rPr>
              <w:t xml:space="preserve">Phased Commodity Expansion: </w:t>
            </w:r>
            <w:r w:rsidRPr="0001001C">
              <w:rPr>
                <w:rFonts w:ascii="Calibri" w:eastAsia="Arial" w:hAnsi="Calibri" w:cs="Calibri"/>
                <w:color w:val="000000" w:themeColor="text1"/>
              </w:rPr>
              <w:t>Implementation follows a phased, risk-managed approach. Initial focus on priority agricultural commodities- sesame seeds, pulses, cashew nuts, cocoa, coffee, tea, and soybeans- has been followed by expansion into minerals, including gemstones, demonstrating the scalability of the TMX model beyond agriculture.</w:t>
            </w:r>
          </w:p>
        </w:tc>
      </w:tr>
      <w:tr w:rsidR="0001001C" w:rsidRPr="0001001C" w14:paraId="7918F152" w14:textId="77777777" w:rsidTr="00291F5F">
        <w:trPr>
          <w:cnfStyle w:val="000000100000" w:firstRow="0" w:lastRow="0" w:firstColumn="0" w:lastColumn="0" w:oddVBand="0" w:evenVBand="0" w:oddHBand="1" w:evenHBand="0" w:firstRowFirstColumn="0" w:firstRowLastColumn="0" w:lastRowFirstColumn="0" w:lastRowLastColumn="0"/>
          <w:trHeight w:val="1458"/>
        </w:trPr>
        <w:tc>
          <w:tcPr>
            <w:cnfStyle w:val="001000000000" w:firstRow="0" w:lastRow="0" w:firstColumn="1" w:lastColumn="0" w:oddVBand="0" w:evenVBand="0" w:oddHBand="0" w:evenHBand="0" w:firstRowFirstColumn="0" w:firstRowLastColumn="0" w:lastRowFirstColumn="0" w:lastRowLastColumn="0"/>
            <w:tcW w:w="1838" w:type="dxa"/>
          </w:tcPr>
          <w:p w14:paraId="55DC59C5" w14:textId="77777777" w:rsidR="0001001C" w:rsidRPr="0001001C" w:rsidRDefault="0001001C" w:rsidP="0001001C">
            <w:pPr>
              <w:pStyle w:val="NoSpacing"/>
              <w:jc w:val="both"/>
              <w:rPr>
                <w:rFonts w:ascii="Calibri" w:hAnsi="Calibri" w:cs="Calibri"/>
                <w:color w:val="000000" w:themeColor="text1"/>
                <w:sz w:val="22"/>
                <w:szCs w:val="22"/>
              </w:rPr>
            </w:pPr>
            <w:r w:rsidRPr="0001001C">
              <w:rPr>
                <w:rFonts w:ascii="Calibri" w:hAnsi="Calibri" w:cs="Calibri"/>
                <w:color w:val="000000" w:themeColor="text1"/>
                <w:sz w:val="22"/>
                <w:szCs w:val="22"/>
              </w:rPr>
              <w:lastRenderedPageBreak/>
              <w:t xml:space="preserve">Target Results </w:t>
            </w:r>
          </w:p>
        </w:tc>
        <w:tc>
          <w:tcPr>
            <w:tcW w:w="8222" w:type="dxa"/>
          </w:tcPr>
          <w:p w14:paraId="016CAE31" w14:textId="77777777" w:rsidR="0001001C" w:rsidRPr="0001001C" w:rsidRDefault="0001001C" w:rsidP="00B97446">
            <w:pPr>
              <w:pStyle w:val="ListParagraph"/>
              <w:numPr>
                <w:ilvl w:val="0"/>
                <w:numId w:val="1"/>
              </w:numPr>
              <w:spacing w:after="4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sidRPr="0001001C">
              <w:rPr>
                <w:rFonts w:ascii="Calibri" w:eastAsia="Arial" w:hAnsi="Calibri" w:cs="Calibri"/>
                <w:color w:val="000000" w:themeColor="text1"/>
              </w:rPr>
              <w:t>Efficient, transparent, and secure commodity trading system</w:t>
            </w:r>
          </w:p>
          <w:p w14:paraId="41633630" w14:textId="77777777" w:rsidR="0001001C" w:rsidRPr="0001001C" w:rsidRDefault="0001001C" w:rsidP="00B97446">
            <w:pPr>
              <w:pStyle w:val="ListParagraph"/>
              <w:numPr>
                <w:ilvl w:val="0"/>
                <w:numId w:val="1"/>
              </w:numPr>
              <w:spacing w:after="4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sidRPr="0001001C">
              <w:rPr>
                <w:rFonts w:ascii="Calibri" w:eastAsia="Arial" w:hAnsi="Calibri" w:cs="Calibri"/>
                <w:color w:val="000000" w:themeColor="text1"/>
              </w:rPr>
              <w:t>Improved farmer incomes through higher farm-gate prices</w:t>
            </w:r>
          </w:p>
          <w:p w14:paraId="1622A59C" w14:textId="77777777" w:rsidR="0001001C" w:rsidRPr="0001001C" w:rsidRDefault="0001001C" w:rsidP="00B97446">
            <w:pPr>
              <w:pStyle w:val="ListParagraph"/>
              <w:numPr>
                <w:ilvl w:val="0"/>
                <w:numId w:val="1"/>
              </w:numPr>
              <w:spacing w:after="4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sidRPr="0001001C">
              <w:rPr>
                <w:rFonts w:ascii="Calibri" w:eastAsia="Arial" w:hAnsi="Calibri" w:cs="Calibri"/>
                <w:color w:val="000000" w:themeColor="text1"/>
              </w:rPr>
              <w:t>Increased trading volumes and commodity diversity</w:t>
            </w:r>
          </w:p>
          <w:p w14:paraId="4A380C44" w14:textId="77777777" w:rsidR="0001001C" w:rsidRPr="0001001C" w:rsidRDefault="0001001C" w:rsidP="00B97446">
            <w:pPr>
              <w:pStyle w:val="ListParagraph"/>
              <w:numPr>
                <w:ilvl w:val="0"/>
                <w:numId w:val="1"/>
              </w:numPr>
              <w:spacing w:after="4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sidRPr="0001001C">
              <w:rPr>
                <w:rFonts w:ascii="Calibri" w:eastAsia="Arial" w:hAnsi="Calibri" w:cs="Calibri"/>
                <w:color w:val="000000" w:themeColor="text1"/>
              </w:rPr>
              <w:t>Improved revenue collection for government and local authorities</w:t>
            </w:r>
          </w:p>
          <w:p w14:paraId="633B6830" w14:textId="77777777" w:rsidR="0001001C" w:rsidRPr="0001001C" w:rsidRDefault="0001001C" w:rsidP="00B97446">
            <w:pPr>
              <w:pStyle w:val="NoSpacing"/>
              <w:numPr>
                <w:ilvl w:val="0"/>
                <w:numId w:val="1"/>
              </w:numPr>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0001001C">
              <w:rPr>
                <w:rFonts w:ascii="Calibri" w:eastAsia="Arial" w:hAnsi="Calibri" w:cs="Calibri"/>
                <w:color w:val="000000" w:themeColor="text1"/>
                <w:sz w:val="22"/>
                <w:szCs w:val="22"/>
              </w:rPr>
              <w:t>Enhanced governance, coordination, and compliance in commodity trade</w:t>
            </w:r>
          </w:p>
        </w:tc>
      </w:tr>
      <w:tr w:rsidR="0001001C" w:rsidRPr="0001001C" w14:paraId="78035509" w14:textId="77777777" w:rsidTr="00291F5F">
        <w:trPr>
          <w:trHeight w:val="706"/>
        </w:trPr>
        <w:tc>
          <w:tcPr>
            <w:cnfStyle w:val="001000000000" w:firstRow="0" w:lastRow="0" w:firstColumn="1" w:lastColumn="0" w:oddVBand="0" w:evenVBand="0" w:oddHBand="0" w:evenHBand="0" w:firstRowFirstColumn="0" w:firstRowLastColumn="0" w:lastRowFirstColumn="0" w:lastRowLastColumn="0"/>
            <w:tcW w:w="1838" w:type="dxa"/>
          </w:tcPr>
          <w:p w14:paraId="4CEEC89B" w14:textId="77777777" w:rsidR="0001001C" w:rsidRPr="0001001C" w:rsidRDefault="0001001C" w:rsidP="0001001C">
            <w:pPr>
              <w:pStyle w:val="NoSpacing"/>
              <w:jc w:val="both"/>
              <w:rPr>
                <w:rFonts w:ascii="Calibri" w:hAnsi="Calibri" w:cs="Calibri"/>
                <w:color w:val="000000" w:themeColor="text1"/>
                <w:sz w:val="22"/>
                <w:szCs w:val="22"/>
              </w:rPr>
            </w:pPr>
            <w:r w:rsidRPr="0001001C">
              <w:rPr>
                <w:rFonts w:ascii="Calibri" w:hAnsi="Calibri" w:cs="Calibri"/>
                <w:color w:val="000000" w:themeColor="text1"/>
                <w:sz w:val="22"/>
                <w:szCs w:val="22"/>
              </w:rPr>
              <w:t xml:space="preserve">Results to date </w:t>
            </w:r>
          </w:p>
        </w:tc>
        <w:tc>
          <w:tcPr>
            <w:tcW w:w="8222" w:type="dxa"/>
          </w:tcPr>
          <w:p w14:paraId="7F92B8D9" w14:textId="77777777" w:rsidR="0001001C" w:rsidRPr="0001001C" w:rsidRDefault="0001001C" w:rsidP="0001001C">
            <w:pPr>
              <w:spacing w:after="6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01001C">
              <w:rPr>
                <w:rFonts w:ascii="Calibri" w:eastAsia="Arial" w:hAnsi="Calibri" w:cs="Calibri"/>
                <w:color w:val="000000" w:themeColor="text1"/>
              </w:rPr>
              <w:t>TMA supported the automation and scale-up of TMX alongside targeted market-readiness and adoption support, enabling high-volume commodities to transition onto a structured digital trading platform.</w:t>
            </w:r>
          </w:p>
          <w:p w14:paraId="41428F2A" w14:textId="2C36C06F" w:rsidR="0001001C" w:rsidRPr="0001001C" w:rsidRDefault="0001001C" w:rsidP="00B97446">
            <w:pPr>
              <w:pStyle w:val="ListParagraph"/>
              <w:numPr>
                <w:ilvl w:val="0"/>
                <w:numId w:val="4"/>
              </w:numPr>
              <w:spacing w:after="6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01001C">
              <w:rPr>
                <w:rFonts w:ascii="Calibri" w:eastAsia="Arial" w:hAnsi="Calibri" w:cs="Calibri"/>
                <w:b/>
                <w:bCs/>
                <w:color w:val="000000" w:themeColor="text1"/>
              </w:rPr>
              <w:t xml:space="preserve">Market Scale and Trade Value: </w:t>
            </w:r>
            <w:r w:rsidRPr="0001001C">
              <w:rPr>
                <w:rFonts w:ascii="Calibri" w:eastAsia="Arial" w:hAnsi="Calibri" w:cs="Calibri"/>
                <w:color w:val="000000" w:themeColor="text1"/>
              </w:rPr>
              <w:t xml:space="preserve">The value of commodities traded on TMX increased by 290%, from </w:t>
            </w:r>
            <w:r w:rsidRPr="0001001C">
              <w:rPr>
                <w:rFonts w:ascii="Calibri" w:hAnsi="Calibri" w:cs="Calibri"/>
                <w:color w:val="000000" w:themeColor="text1"/>
                <w:lang/>
              </w:rPr>
              <w:t>$</w:t>
            </w:r>
            <w:r w:rsidRPr="0001001C">
              <w:rPr>
                <w:rFonts w:ascii="Calibri" w:eastAsia="Arial" w:hAnsi="Calibri" w:cs="Calibri"/>
                <w:color w:val="000000" w:themeColor="text1"/>
              </w:rPr>
              <w:t xml:space="preserve">0.3 billion (TZS 0.7 trillion) in FY 2023–24 to approximately </w:t>
            </w:r>
            <w:r w:rsidRPr="0001001C">
              <w:rPr>
                <w:rFonts w:ascii="Calibri" w:hAnsi="Calibri" w:cs="Calibri"/>
                <w:color w:val="000000" w:themeColor="text1"/>
                <w:lang/>
              </w:rPr>
              <w:t>$</w:t>
            </w:r>
            <w:r w:rsidRPr="0001001C">
              <w:rPr>
                <w:rFonts w:ascii="Calibri" w:eastAsia="Arial" w:hAnsi="Calibri" w:cs="Calibri"/>
                <w:color w:val="000000" w:themeColor="text1"/>
              </w:rPr>
              <w:t>1.1 billion (TZS 2.8 trillion) in FY 2024–25, following the scale-up of sesame seeds, pigeon peas, chickpeas, green grams, and cashew nuts on the digital platform. Between 2019 and 2022, over 56,000 metric tonnes of commodities were traded through the TMX Online Trading System, signalling a durable shift from informal markets.</w:t>
            </w:r>
          </w:p>
          <w:p w14:paraId="2401C3AF" w14:textId="2C2E017E" w:rsidR="0001001C" w:rsidRPr="0001001C" w:rsidRDefault="0001001C" w:rsidP="00B97446">
            <w:pPr>
              <w:pStyle w:val="ListParagraph"/>
              <w:numPr>
                <w:ilvl w:val="0"/>
                <w:numId w:val="4"/>
              </w:numPr>
              <w:spacing w:after="6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01001C">
              <w:rPr>
                <w:rFonts w:ascii="Calibri" w:eastAsia="Arial" w:hAnsi="Calibri" w:cs="Calibri"/>
                <w:b/>
                <w:bCs/>
                <w:color w:val="000000" w:themeColor="text1"/>
              </w:rPr>
              <w:t xml:space="preserve">Price Outcomes for Producers: </w:t>
            </w:r>
            <w:r w:rsidRPr="0001001C">
              <w:rPr>
                <w:rFonts w:ascii="Calibri" w:eastAsia="Arial" w:hAnsi="Calibri" w:cs="Calibri"/>
                <w:color w:val="000000" w:themeColor="text1"/>
              </w:rPr>
              <w:t>During the 2024</w:t>
            </w:r>
            <w:r w:rsidRPr="0001001C">
              <w:rPr>
                <w:rFonts w:ascii="Calibri" w:hAnsi="Calibri" w:cs="Calibri"/>
                <w:color w:val="000000" w:themeColor="text1"/>
              </w:rPr>
              <w:t>-</w:t>
            </w:r>
            <w:r w:rsidRPr="0001001C">
              <w:rPr>
                <w:rFonts w:ascii="Calibri" w:eastAsia="Arial" w:hAnsi="Calibri" w:cs="Calibri"/>
                <w:color w:val="000000" w:themeColor="text1"/>
              </w:rPr>
              <w:t xml:space="preserve">25 cashew season, farm-gate prices peaked at approximately </w:t>
            </w:r>
            <w:r w:rsidRPr="0001001C">
              <w:rPr>
                <w:rFonts w:ascii="Calibri" w:hAnsi="Calibri" w:cs="Calibri"/>
                <w:color w:val="000000" w:themeColor="text1"/>
              </w:rPr>
              <w:t>$</w:t>
            </w:r>
            <w:r w:rsidRPr="0001001C">
              <w:rPr>
                <w:rFonts w:ascii="Calibri" w:eastAsia="Arial" w:hAnsi="Calibri" w:cs="Calibri"/>
                <w:color w:val="000000" w:themeColor="text1"/>
              </w:rPr>
              <w:t>1.7 per kilogram (TZS 4,190 per kg)</w:t>
            </w:r>
            <w:r w:rsidRPr="0001001C">
              <w:rPr>
                <w:rFonts w:ascii="Calibri" w:hAnsi="Calibri" w:cs="Calibri"/>
                <w:color w:val="000000" w:themeColor="text1"/>
              </w:rPr>
              <w:t>,</w:t>
            </w:r>
            <w:r w:rsidRPr="0001001C">
              <w:rPr>
                <w:rFonts w:ascii="Calibri" w:eastAsia="Arial" w:hAnsi="Calibri" w:cs="Calibri"/>
                <w:color w:val="000000" w:themeColor="text1"/>
              </w:rPr>
              <w:t xml:space="preserve"> a 91% increase compared to the previous season when cashew was traded outside the TMX platform. Structured digital trading also strengthened coffee price outcomes, with average prices of TZS 5,45 per kg for Robusta cherries and TZS 4,537 per kg for Arabica cherries.</w:t>
            </w:r>
          </w:p>
          <w:p w14:paraId="3DC17E0C" w14:textId="5560D870" w:rsidR="0001001C" w:rsidRPr="0001001C" w:rsidRDefault="0001001C" w:rsidP="00B97446">
            <w:pPr>
              <w:pStyle w:val="ListParagraph"/>
              <w:numPr>
                <w:ilvl w:val="0"/>
                <w:numId w:val="4"/>
              </w:numPr>
              <w:spacing w:after="6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01001C">
              <w:rPr>
                <w:rFonts w:ascii="Calibri" w:eastAsia="Arial" w:hAnsi="Calibri" w:cs="Calibri"/>
                <w:b/>
                <w:bCs/>
                <w:color w:val="000000" w:themeColor="text1"/>
              </w:rPr>
              <w:t xml:space="preserve">Diversification into Minerals: </w:t>
            </w:r>
            <w:r w:rsidRPr="0001001C">
              <w:rPr>
                <w:rFonts w:ascii="Calibri" w:eastAsia="Arial" w:hAnsi="Calibri" w:cs="Calibri"/>
                <w:color w:val="000000" w:themeColor="text1"/>
              </w:rPr>
              <w:t xml:space="preserve">In FY 2024-25, TMX expanded into minerals, including gemstones. The first online gemstones auction in December 2024 traded 176.26 kg valued at approximately </w:t>
            </w:r>
            <w:r w:rsidRPr="0001001C">
              <w:rPr>
                <w:rFonts w:ascii="Calibri" w:hAnsi="Calibri" w:cs="Calibri"/>
                <w:color w:val="000000" w:themeColor="text1"/>
                <w:lang/>
              </w:rPr>
              <w:t>$</w:t>
            </w:r>
            <w:r w:rsidRPr="0001001C">
              <w:rPr>
                <w:rFonts w:ascii="Calibri" w:eastAsia="Arial" w:hAnsi="Calibri" w:cs="Calibri"/>
                <w:color w:val="000000" w:themeColor="text1"/>
              </w:rPr>
              <w:t xml:space="preserve">0.45 million (TZS 1.14 billion). A second auction in April 2025 generated about </w:t>
            </w:r>
            <w:r w:rsidRPr="0001001C">
              <w:rPr>
                <w:rFonts w:ascii="Calibri" w:hAnsi="Calibri" w:cs="Calibri"/>
                <w:color w:val="000000" w:themeColor="text1"/>
                <w:lang/>
              </w:rPr>
              <w:t>$</w:t>
            </w:r>
            <w:r w:rsidRPr="0001001C">
              <w:rPr>
                <w:rFonts w:ascii="Calibri" w:eastAsia="Arial" w:hAnsi="Calibri" w:cs="Calibri"/>
                <w:color w:val="000000" w:themeColor="text1"/>
              </w:rPr>
              <w:t>0.54 million (about TZS 1.4billion), reflecting growing market confidence in structured digital mineral trading.</w:t>
            </w:r>
          </w:p>
          <w:p w14:paraId="0F9F9427" w14:textId="443BD2E7" w:rsidR="0001001C" w:rsidRPr="0001001C" w:rsidRDefault="0001001C" w:rsidP="00B97446">
            <w:pPr>
              <w:pStyle w:val="ListParagraph"/>
              <w:numPr>
                <w:ilvl w:val="0"/>
                <w:numId w:val="4"/>
              </w:numPr>
              <w:spacing w:after="6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01001C">
              <w:rPr>
                <w:rFonts w:ascii="Calibri" w:eastAsia="Arial" w:hAnsi="Calibri" w:cs="Calibri"/>
                <w:b/>
                <w:bCs/>
                <w:color w:val="000000" w:themeColor="text1"/>
              </w:rPr>
              <w:t xml:space="preserve">Public Revenue: </w:t>
            </w:r>
            <w:r w:rsidRPr="0001001C">
              <w:rPr>
                <w:rFonts w:ascii="Calibri" w:eastAsia="Arial" w:hAnsi="Calibri" w:cs="Calibri"/>
                <w:color w:val="000000" w:themeColor="text1"/>
              </w:rPr>
              <w:t xml:space="preserve">In FY 2024-25, Local Government Authorities collected approximately </w:t>
            </w:r>
            <w:r w:rsidRPr="0001001C">
              <w:rPr>
                <w:rFonts w:ascii="Calibri" w:hAnsi="Calibri" w:cs="Calibri"/>
                <w:color w:val="000000" w:themeColor="text1"/>
                <w:lang/>
              </w:rPr>
              <w:t>$</w:t>
            </w:r>
            <w:r w:rsidRPr="0001001C">
              <w:rPr>
                <w:rFonts w:ascii="Calibri" w:eastAsia="Arial" w:hAnsi="Calibri" w:cs="Calibri"/>
                <w:color w:val="000000" w:themeColor="text1"/>
              </w:rPr>
              <w:t xml:space="preserve">22.5 million (almost TZS 56.8 billion) linked to TMX-traded commodities. TMX platform revenues reached TZS 1.5 billion (approximately </w:t>
            </w:r>
            <w:r w:rsidRPr="0001001C">
              <w:rPr>
                <w:rFonts w:ascii="Calibri" w:hAnsi="Calibri" w:cs="Calibri"/>
                <w:color w:val="000000" w:themeColor="text1"/>
                <w:lang/>
              </w:rPr>
              <w:t>$</w:t>
            </w:r>
            <w:r w:rsidRPr="0001001C">
              <w:rPr>
                <w:rFonts w:ascii="Calibri" w:eastAsia="Arial" w:hAnsi="Calibri" w:cs="Calibri"/>
                <w:color w:val="000000" w:themeColor="text1"/>
              </w:rPr>
              <w:t>0.6 million) over the same period, reflecting increased transaction volumes and sustained utilisation of the Online Trading System.</w:t>
            </w:r>
          </w:p>
        </w:tc>
      </w:tr>
      <w:tr w:rsidR="00120ECE" w:rsidRPr="0001001C" w14:paraId="699F636A" w14:textId="77777777" w:rsidTr="00291F5F">
        <w:trPr>
          <w:cnfStyle w:val="000000100000" w:firstRow="0" w:lastRow="0" w:firstColumn="0" w:lastColumn="0" w:oddVBand="0" w:evenVBand="0" w:oddHBand="1" w:evenHBand="0" w:firstRowFirstColumn="0" w:firstRowLastColumn="0" w:lastRowFirstColumn="0" w:lastRowLastColumn="0"/>
          <w:trHeight w:val="706"/>
        </w:trPr>
        <w:tc>
          <w:tcPr>
            <w:cnfStyle w:val="001000000000" w:firstRow="0" w:lastRow="0" w:firstColumn="1" w:lastColumn="0" w:oddVBand="0" w:evenVBand="0" w:oddHBand="0" w:evenHBand="0" w:firstRowFirstColumn="0" w:firstRowLastColumn="0" w:lastRowFirstColumn="0" w:lastRowLastColumn="0"/>
            <w:tcW w:w="1838" w:type="dxa"/>
          </w:tcPr>
          <w:p w14:paraId="73372CCA" w14:textId="50A0FF6A" w:rsidR="00120ECE" w:rsidRPr="00120ECE" w:rsidRDefault="00120ECE" w:rsidP="00120ECE">
            <w:pPr>
              <w:rPr>
                <w:rFonts w:ascii="Times New Roman" w:eastAsia="Times New Roman" w:hAnsi="Times New Roman" w:cs="Times New Roman"/>
                <w:sz w:val="24"/>
                <w:szCs w:val="24"/>
                <w:lang w:val="en-US"/>
              </w:rPr>
            </w:pPr>
            <w:r w:rsidRPr="00120ECE">
              <w:rPr>
                <w:rFonts w:ascii="Times New Roman" w:eastAsia="Times New Roman" w:hAnsi="Times New Roman" w:cs="Times New Roman"/>
                <w:sz w:val="24"/>
                <w:szCs w:val="24"/>
                <w:lang w:val="en-US"/>
              </w:rPr>
              <w:t>TMX) documentary video</w:t>
            </w:r>
          </w:p>
        </w:tc>
        <w:tc>
          <w:tcPr>
            <w:tcW w:w="8222" w:type="dxa"/>
          </w:tcPr>
          <w:p w14:paraId="26BE3260" w14:textId="48F147EC" w:rsidR="00120ECE" w:rsidRPr="0001001C" w:rsidRDefault="00120ECE" w:rsidP="0001001C">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000000" w:themeColor="text1"/>
              </w:rPr>
            </w:pPr>
            <w:r w:rsidRPr="00120ECE">
              <w:rPr>
                <w:rFonts w:ascii="Calibri" w:eastAsia="Arial" w:hAnsi="Calibri" w:cs="Calibri"/>
                <w:color w:val="000000" w:themeColor="text1"/>
              </w:rPr>
              <w:t>https://youtu.be/sJddygzYBSA</w:t>
            </w:r>
            <w:bookmarkStart w:id="0" w:name="_GoBack"/>
            <w:bookmarkEnd w:id="0"/>
          </w:p>
        </w:tc>
      </w:tr>
      <w:tr w:rsidR="0001001C" w:rsidRPr="0001001C" w14:paraId="68FD1DC0" w14:textId="77777777" w:rsidTr="00291F5F">
        <w:trPr>
          <w:trHeight w:val="614"/>
        </w:trPr>
        <w:tc>
          <w:tcPr>
            <w:cnfStyle w:val="001000000000" w:firstRow="0" w:lastRow="0" w:firstColumn="1" w:lastColumn="0" w:oddVBand="0" w:evenVBand="0" w:oddHBand="0" w:evenHBand="0" w:firstRowFirstColumn="0" w:firstRowLastColumn="0" w:lastRowFirstColumn="0" w:lastRowLastColumn="0"/>
            <w:tcW w:w="1838" w:type="dxa"/>
          </w:tcPr>
          <w:p w14:paraId="32E2354E" w14:textId="77777777" w:rsidR="0001001C" w:rsidRPr="0001001C" w:rsidRDefault="0001001C" w:rsidP="0001001C">
            <w:pPr>
              <w:pStyle w:val="NoSpacing"/>
              <w:jc w:val="both"/>
              <w:rPr>
                <w:rFonts w:ascii="Calibri" w:hAnsi="Calibri" w:cs="Calibri"/>
                <w:color w:val="000000" w:themeColor="text1"/>
                <w:sz w:val="22"/>
                <w:szCs w:val="22"/>
              </w:rPr>
            </w:pPr>
            <w:r w:rsidRPr="0001001C">
              <w:rPr>
                <w:rFonts w:ascii="Calibri" w:hAnsi="Calibri" w:cs="Calibri"/>
                <w:color w:val="000000" w:themeColor="text1"/>
                <w:sz w:val="22"/>
                <w:szCs w:val="22"/>
              </w:rPr>
              <w:t>Contact</w:t>
            </w:r>
          </w:p>
        </w:tc>
        <w:tc>
          <w:tcPr>
            <w:tcW w:w="8222" w:type="dxa"/>
          </w:tcPr>
          <w:p w14:paraId="2B23AEB4" w14:textId="77777777" w:rsidR="0001001C" w:rsidRPr="0001001C" w:rsidRDefault="0001001C" w:rsidP="0001001C">
            <w:pPr>
              <w:pStyle w:val="NoSpacing"/>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r w:rsidRPr="0001001C">
              <w:rPr>
                <w:rFonts w:ascii="Calibri" w:hAnsi="Calibri" w:cs="Calibri"/>
                <w:color w:val="000000" w:themeColor="text1"/>
                <w:sz w:val="22"/>
                <w:szCs w:val="22"/>
              </w:rPr>
              <w:t xml:space="preserve">Elibariki Shammy – Country Director, Tanzania </w:t>
            </w:r>
          </w:p>
          <w:p w14:paraId="12F2002B" w14:textId="77777777" w:rsidR="0001001C" w:rsidRPr="0001001C" w:rsidRDefault="0001001C" w:rsidP="0001001C">
            <w:pPr>
              <w:pStyle w:val="NoSpacing"/>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r w:rsidRPr="0001001C">
              <w:rPr>
                <w:rFonts w:ascii="Calibri" w:hAnsi="Calibri" w:cs="Calibri"/>
                <w:color w:val="000000" w:themeColor="text1"/>
                <w:sz w:val="22"/>
                <w:szCs w:val="22"/>
              </w:rPr>
              <w:t xml:space="preserve">Email: </w:t>
            </w:r>
            <w:hyperlink r:id="rId8" w:history="1">
              <w:r w:rsidRPr="0001001C">
                <w:rPr>
                  <w:rStyle w:val="Hyperlink"/>
                  <w:rFonts w:ascii="Calibri" w:hAnsi="Calibri" w:cs="Calibri"/>
                  <w:color w:val="2E74B5" w:themeColor="accent1" w:themeShade="BF"/>
                  <w:sz w:val="22"/>
                  <w:szCs w:val="22"/>
                </w:rPr>
                <w:t>elibariki.shammy@trademarkafrica.com</w:t>
              </w:r>
            </w:hyperlink>
          </w:p>
        </w:tc>
      </w:tr>
    </w:tbl>
    <w:p w14:paraId="2A9D05CA" w14:textId="77777777" w:rsidR="0001001C" w:rsidRPr="0001001C" w:rsidRDefault="0001001C" w:rsidP="0001001C">
      <w:pPr>
        <w:jc w:val="both"/>
        <w:rPr>
          <w:color w:val="000000" w:themeColor="text1"/>
        </w:rPr>
      </w:pPr>
    </w:p>
    <w:sectPr w:rsidR="0001001C" w:rsidRPr="0001001C" w:rsidSect="0001001C">
      <w:headerReference w:type="default" r:id="rId9"/>
      <w:footerReference w:type="default" r:id="rId10"/>
      <w:pgSz w:w="12240" w:h="15840"/>
      <w:pgMar w:top="1440" w:right="1440" w:bottom="1440" w:left="144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8198A" w14:textId="77777777" w:rsidR="00B97446" w:rsidRPr="00674543" w:rsidRDefault="00B97446">
      <w:pPr>
        <w:spacing w:after="0" w:line="240" w:lineRule="auto"/>
      </w:pPr>
      <w:r w:rsidRPr="00674543">
        <w:separator/>
      </w:r>
    </w:p>
  </w:endnote>
  <w:endnote w:type="continuationSeparator" w:id="0">
    <w:p w14:paraId="42DE878D" w14:textId="77777777" w:rsidR="00B97446" w:rsidRPr="00674543" w:rsidRDefault="00B97446">
      <w:pPr>
        <w:spacing w:after="0" w:line="240" w:lineRule="auto"/>
      </w:pPr>
      <w:r w:rsidRPr="00674543">
        <w:continuationSeparator/>
      </w:r>
    </w:p>
  </w:endnote>
  <w:endnote w:type="continuationNotice" w:id="1">
    <w:p w14:paraId="06ACD6B9" w14:textId="77777777" w:rsidR="00B97446" w:rsidRPr="00674543" w:rsidRDefault="00B974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A44A7" w14:textId="2EB7F5B9" w:rsidR="00363729" w:rsidRPr="00674543" w:rsidRDefault="00462D67" w:rsidP="00462D67">
    <w:pPr>
      <w:pStyle w:val="Footer"/>
      <w:jc w:val="center"/>
    </w:pPr>
    <w:r w:rsidRPr="00674543">
      <w:fldChar w:fldCharType="begin"/>
    </w:r>
    <w:r w:rsidRPr="00674543">
      <w:instrText>PAGE   \* MERGEFORMAT</w:instrText>
    </w:r>
    <w:r w:rsidRPr="00674543">
      <w:fldChar w:fldCharType="separate"/>
    </w:r>
    <w:r w:rsidR="00115D3C">
      <w:rPr>
        <w:noProof/>
      </w:rPr>
      <w:t>2</w:t>
    </w:r>
    <w:r w:rsidRPr="00674543">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A208E6" w14:textId="77777777" w:rsidR="00B97446" w:rsidRPr="00674543" w:rsidRDefault="00B97446">
      <w:pPr>
        <w:spacing w:after="0" w:line="240" w:lineRule="auto"/>
      </w:pPr>
      <w:r w:rsidRPr="00674543">
        <w:separator/>
      </w:r>
    </w:p>
  </w:footnote>
  <w:footnote w:type="continuationSeparator" w:id="0">
    <w:p w14:paraId="46B9AC94" w14:textId="77777777" w:rsidR="00B97446" w:rsidRPr="00674543" w:rsidRDefault="00B97446">
      <w:pPr>
        <w:spacing w:after="0" w:line="240" w:lineRule="auto"/>
      </w:pPr>
      <w:r w:rsidRPr="00674543">
        <w:continuationSeparator/>
      </w:r>
    </w:p>
  </w:footnote>
  <w:footnote w:type="continuationNotice" w:id="1">
    <w:p w14:paraId="1C8B81E0" w14:textId="77777777" w:rsidR="00B97446" w:rsidRPr="00674543" w:rsidRDefault="00B97446">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2B31C" w14:textId="60B50C8E" w:rsidR="00363729" w:rsidRPr="00674543" w:rsidRDefault="007118A9">
    <w:pPr>
      <w:pStyle w:val="Header"/>
      <w:jc w:val="right"/>
    </w:pPr>
    <w:r w:rsidRPr="00674543">
      <w:rPr>
        <w:noProof/>
        <w:lang w:val="en-US"/>
      </w:rPr>
      <w:drawing>
        <wp:inline distT="0" distB="0" distL="0" distR="0" wp14:anchorId="1CAF9BB3" wp14:editId="0CA11B6E">
          <wp:extent cx="901638" cy="769089"/>
          <wp:effectExtent l="0" t="0" r="0" b="0"/>
          <wp:docPr id="1114374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656280" name="Picture 1897656280"/>
                  <pic:cNvPicPr/>
                </pic:nvPicPr>
                <pic:blipFill>
                  <a:blip r:embed="rId1">
                    <a:extLst>
                      <a:ext uri="{28A0092B-C50C-407E-A947-70E740481C1C}">
                        <a14:useLocalDpi xmlns:a14="http://schemas.microsoft.com/office/drawing/2010/main" val="0"/>
                      </a:ext>
                    </a:extLst>
                  </a:blip>
                  <a:stretch>
                    <a:fillRect/>
                  </a:stretch>
                </pic:blipFill>
                <pic:spPr>
                  <a:xfrm>
                    <a:off x="0" y="0"/>
                    <a:ext cx="928904" cy="7923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D2543"/>
    <w:multiLevelType w:val="hybridMultilevel"/>
    <w:tmpl w:val="81B80CAC"/>
    <w:lvl w:ilvl="0" w:tplc="2000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3173434D"/>
    <w:multiLevelType w:val="hybridMultilevel"/>
    <w:tmpl w:val="45B0F57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63BE2916"/>
    <w:multiLevelType w:val="hybridMultilevel"/>
    <w:tmpl w:val="D0F0447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7A5263EF"/>
    <w:multiLevelType w:val="hybridMultilevel"/>
    <w:tmpl w:val="1216162A"/>
    <w:lvl w:ilvl="0" w:tplc="B3FC603C">
      <w:start w:val="1"/>
      <w:numFmt w:val="bullet"/>
      <w:lvlText w:val="•"/>
      <w:lvlJc w:val="left"/>
      <w:pPr>
        <w:ind w:left="360" w:hanging="200"/>
      </w:pPr>
    </w:lvl>
    <w:lvl w:ilvl="1" w:tplc="59906200">
      <w:numFmt w:val="decimal"/>
      <w:lvlText w:val=""/>
      <w:lvlJc w:val="left"/>
    </w:lvl>
    <w:lvl w:ilvl="2" w:tplc="1646D7FA">
      <w:numFmt w:val="decimal"/>
      <w:lvlText w:val=""/>
      <w:lvlJc w:val="left"/>
    </w:lvl>
    <w:lvl w:ilvl="3" w:tplc="1CEC08EE">
      <w:numFmt w:val="decimal"/>
      <w:lvlText w:val=""/>
      <w:lvlJc w:val="left"/>
    </w:lvl>
    <w:lvl w:ilvl="4" w:tplc="D348173A">
      <w:numFmt w:val="decimal"/>
      <w:lvlText w:val=""/>
      <w:lvlJc w:val="left"/>
    </w:lvl>
    <w:lvl w:ilvl="5" w:tplc="4DF2A394">
      <w:numFmt w:val="decimal"/>
      <w:lvlText w:val=""/>
      <w:lvlJc w:val="left"/>
    </w:lvl>
    <w:lvl w:ilvl="6" w:tplc="002AAB56">
      <w:numFmt w:val="decimal"/>
      <w:lvlText w:val=""/>
      <w:lvlJc w:val="left"/>
    </w:lvl>
    <w:lvl w:ilvl="7" w:tplc="87FE8E9C">
      <w:numFmt w:val="decimal"/>
      <w:lvlText w:val=""/>
      <w:lvlJc w:val="left"/>
    </w:lvl>
    <w:lvl w:ilvl="8" w:tplc="8454108C">
      <w:numFmt w:val="decimal"/>
      <w:lvlText w:val=""/>
      <w:lvlJc w:val="left"/>
    </w:lvl>
  </w:abstractNum>
  <w:num w:numId="1">
    <w:abstractNumId w:val="1"/>
  </w:num>
  <w:num w:numId="2">
    <w:abstractNumId w:val="0"/>
  </w:num>
  <w:num w:numId="3">
    <w:abstractNumId w:val="3"/>
    <w:lvlOverride w:ilvl="0">
      <w:startOverride w:val="1"/>
    </w:lvlOverride>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C96"/>
    <w:rsid w:val="0001001C"/>
    <w:rsid w:val="000163E1"/>
    <w:rsid w:val="00021A51"/>
    <w:rsid w:val="000329F9"/>
    <w:rsid w:val="00035F2E"/>
    <w:rsid w:val="00040254"/>
    <w:rsid w:val="000420E1"/>
    <w:rsid w:val="0007530C"/>
    <w:rsid w:val="000850D8"/>
    <w:rsid w:val="00085442"/>
    <w:rsid w:val="000A3A85"/>
    <w:rsid w:val="000D73B5"/>
    <w:rsid w:val="000F3DDD"/>
    <w:rsid w:val="00112003"/>
    <w:rsid w:val="00115D3C"/>
    <w:rsid w:val="00120ECE"/>
    <w:rsid w:val="00124453"/>
    <w:rsid w:val="00170EE6"/>
    <w:rsid w:val="001959DF"/>
    <w:rsid w:val="001A0AD7"/>
    <w:rsid w:val="001B0F93"/>
    <w:rsid w:val="001F422F"/>
    <w:rsid w:val="00227356"/>
    <w:rsid w:val="00232849"/>
    <w:rsid w:val="002578FD"/>
    <w:rsid w:val="00262271"/>
    <w:rsid w:val="00267E51"/>
    <w:rsid w:val="00291F5F"/>
    <w:rsid w:val="002A48F0"/>
    <w:rsid w:val="002C48B4"/>
    <w:rsid w:val="002E7DA4"/>
    <w:rsid w:val="00303B11"/>
    <w:rsid w:val="00305632"/>
    <w:rsid w:val="00305EA8"/>
    <w:rsid w:val="00305F0A"/>
    <w:rsid w:val="00314E92"/>
    <w:rsid w:val="00324D6C"/>
    <w:rsid w:val="0032722A"/>
    <w:rsid w:val="00333F35"/>
    <w:rsid w:val="00340D75"/>
    <w:rsid w:val="0034198A"/>
    <w:rsid w:val="00343986"/>
    <w:rsid w:val="00363729"/>
    <w:rsid w:val="00365060"/>
    <w:rsid w:val="0038074A"/>
    <w:rsid w:val="003A126B"/>
    <w:rsid w:val="003A3A82"/>
    <w:rsid w:val="003A4BFC"/>
    <w:rsid w:val="003A6E3B"/>
    <w:rsid w:val="003B4907"/>
    <w:rsid w:val="003C6713"/>
    <w:rsid w:val="003F74B1"/>
    <w:rsid w:val="003F74B9"/>
    <w:rsid w:val="00412D52"/>
    <w:rsid w:val="004145B9"/>
    <w:rsid w:val="0041661B"/>
    <w:rsid w:val="00423E2D"/>
    <w:rsid w:val="00452A53"/>
    <w:rsid w:val="00462D67"/>
    <w:rsid w:val="00470C37"/>
    <w:rsid w:val="00493DB9"/>
    <w:rsid w:val="004A3EB4"/>
    <w:rsid w:val="004D34CB"/>
    <w:rsid w:val="004E55DF"/>
    <w:rsid w:val="00526746"/>
    <w:rsid w:val="00563105"/>
    <w:rsid w:val="00563904"/>
    <w:rsid w:val="00584683"/>
    <w:rsid w:val="00591A27"/>
    <w:rsid w:val="00597E59"/>
    <w:rsid w:val="005A6DBC"/>
    <w:rsid w:val="005B2FBB"/>
    <w:rsid w:val="005B534B"/>
    <w:rsid w:val="005B7F72"/>
    <w:rsid w:val="005D3D85"/>
    <w:rsid w:val="005F0278"/>
    <w:rsid w:val="005F124B"/>
    <w:rsid w:val="00601554"/>
    <w:rsid w:val="006037B2"/>
    <w:rsid w:val="006120D0"/>
    <w:rsid w:val="00632588"/>
    <w:rsid w:val="00643CCF"/>
    <w:rsid w:val="0064660C"/>
    <w:rsid w:val="006529A5"/>
    <w:rsid w:val="00655282"/>
    <w:rsid w:val="00666E59"/>
    <w:rsid w:val="0067212F"/>
    <w:rsid w:val="00674543"/>
    <w:rsid w:val="00676BCD"/>
    <w:rsid w:val="006841C8"/>
    <w:rsid w:val="006D0316"/>
    <w:rsid w:val="006E2733"/>
    <w:rsid w:val="006F05D8"/>
    <w:rsid w:val="006F1C40"/>
    <w:rsid w:val="00704856"/>
    <w:rsid w:val="007118A9"/>
    <w:rsid w:val="00716AF9"/>
    <w:rsid w:val="0074033C"/>
    <w:rsid w:val="00740458"/>
    <w:rsid w:val="00787AD6"/>
    <w:rsid w:val="007945E0"/>
    <w:rsid w:val="007A2F5D"/>
    <w:rsid w:val="007B20AC"/>
    <w:rsid w:val="007D1D9D"/>
    <w:rsid w:val="007D2671"/>
    <w:rsid w:val="007D6A39"/>
    <w:rsid w:val="00801F71"/>
    <w:rsid w:val="00810823"/>
    <w:rsid w:val="00816378"/>
    <w:rsid w:val="008467C1"/>
    <w:rsid w:val="00846D65"/>
    <w:rsid w:val="008810ED"/>
    <w:rsid w:val="00896702"/>
    <w:rsid w:val="008B22A2"/>
    <w:rsid w:val="008D3BA7"/>
    <w:rsid w:val="008D3BE8"/>
    <w:rsid w:val="008E3FC9"/>
    <w:rsid w:val="008E6B07"/>
    <w:rsid w:val="008E6F38"/>
    <w:rsid w:val="0090222B"/>
    <w:rsid w:val="009217E2"/>
    <w:rsid w:val="0093051B"/>
    <w:rsid w:val="00951203"/>
    <w:rsid w:val="009563E2"/>
    <w:rsid w:val="00960319"/>
    <w:rsid w:val="0096050A"/>
    <w:rsid w:val="00964B46"/>
    <w:rsid w:val="009970CB"/>
    <w:rsid w:val="009C23BE"/>
    <w:rsid w:val="009D7D5A"/>
    <w:rsid w:val="00A31066"/>
    <w:rsid w:val="00A32413"/>
    <w:rsid w:val="00A32D03"/>
    <w:rsid w:val="00A42E4A"/>
    <w:rsid w:val="00A52281"/>
    <w:rsid w:val="00A626F8"/>
    <w:rsid w:val="00A67C5F"/>
    <w:rsid w:val="00A749ED"/>
    <w:rsid w:val="00A755EE"/>
    <w:rsid w:val="00AB1BC7"/>
    <w:rsid w:val="00AC6AF1"/>
    <w:rsid w:val="00AC7EBE"/>
    <w:rsid w:val="00AF3F70"/>
    <w:rsid w:val="00B20154"/>
    <w:rsid w:val="00B367B6"/>
    <w:rsid w:val="00B46920"/>
    <w:rsid w:val="00B61311"/>
    <w:rsid w:val="00B810D4"/>
    <w:rsid w:val="00B95AE5"/>
    <w:rsid w:val="00B97446"/>
    <w:rsid w:val="00BA00EA"/>
    <w:rsid w:val="00BD500A"/>
    <w:rsid w:val="00BD5336"/>
    <w:rsid w:val="00BD6191"/>
    <w:rsid w:val="00BF7707"/>
    <w:rsid w:val="00C119D0"/>
    <w:rsid w:val="00C143E7"/>
    <w:rsid w:val="00C44554"/>
    <w:rsid w:val="00C70588"/>
    <w:rsid w:val="00C72211"/>
    <w:rsid w:val="00C87D99"/>
    <w:rsid w:val="00C910E2"/>
    <w:rsid w:val="00C93989"/>
    <w:rsid w:val="00CB2071"/>
    <w:rsid w:val="00CB3EAF"/>
    <w:rsid w:val="00CB74E1"/>
    <w:rsid w:val="00CD52C8"/>
    <w:rsid w:val="00CE10CA"/>
    <w:rsid w:val="00D10591"/>
    <w:rsid w:val="00D20153"/>
    <w:rsid w:val="00D235B9"/>
    <w:rsid w:val="00D31AA0"/>
    <w:rsid w:val="00D4604C"/>
    <w:rsid w:val="00D47A3E"/>
    <w:rsid w:val="00D52DC8"/>
    <w:rsid w:val="00D57CC2"/>
    <w:rsid w:val="00D743F6"/>
    <w:rsid w:val="00D76E9A"/>
    <w:rsid w:val="00DE4FE8"/>
    <w:rsid w:val="00E055B4"/>
    <w:rsid w:val="00E20185"/>
    <w:rsid w:val="00E266C4"/>
    <w:rsid w:val="00E32CB1"/>
    <w:rsid w:val="00E40441"/>
    <w:rsid w:val="00E741F3"/>
    <w:rsid w:val="00EA2B3D"/>
    <w:rsid w:val="00EA49F6"/>
    <w:rsid w:val="00F238C9"/>
    <w:rsid w:val="00F3444D"/>
    <w:rsid w:val="00F40A8C"/>
    <w:rsid w:val="00F511DC"/>
    <w:rsid w:val="00F81BFB"/>
    <w:rsid w:val="00F95745"/>
    <w:rsid w:val="00FC0C96"/>
    <w:rsid w:val="00FD1665"/>
    <w:rsid w:val="00FE39E1"/>
    <w:rsid w:val="00FE577E"/>
    <w:rsid w:val="00FE776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15349"/>
  <w15:chartTrackingRefBased/>
  <w15:docId w15:val="{27E70085-FB79-4FFF-B60D-6F0F36678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4F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4FE8"/>
  </w:style>
  <w:style w:type="paragraph" w:styleId="Footer">
    <w:name w:val="footer"/>
    <w:basedOn w:val="Normal"/>
    <w:link w:val="FooterChar"/>
    <w:uiPriority w:val="99"/>
    <w:unhideWhenUsed/>
    <w:rsid w:val="00DE4F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4FE8"/>
  </w:style>
  <w:style w:type="table" w:styleId="TableGrid">
    <w:name w:val="Table Grid"/>
    <w:basedOn w:val="TableNormal"/>
    <w:uiPriority w:val="39"/>
    <w:rsid w:val="000D7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10D4"/>
    <w:rPr>
      <w:color w:val="0563C1" w:themeColor="hyperlink"/>
      <w:u w:val="single"/>
    </w:rPr>
  </w:style>
  <w:style w:type="table" w:styleId="PlainTable4">
    <w:name w:val="Plain Table 4"/>
    <w:basedOn w:val="TableNormal"/>
    <w:uiPriority w:val="44"/>
    <w:rsid w:val="00C143E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5">
    <w:name w:val="Grid Table 4 Accent 5"/>
    <w:basedOn w:val="TableNormal"/>
    <w:uiPriority w:val="49"/>
    <w:rsid w:val="00E4044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alloonText">
    <w:name w:val="Balloon Text"/>
    <w:basedOn w:val="Normal"/>
    <w:link w:val="BalloonTextChar"/>
    <w:uiPriority w:val="99"/>
    <w:semiHidden/>
    <w:unhideWhenUsed/>
    <w:rsid w:val="00E201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185"/>
    <w:rPr>
      <w:rFonts w:ascii="Segoe UI" w:hAnsi="Segoe UI" w:cs="Segoe UI"/>
      <w:sz w:val="18"/>
      <w:szCs w:val="18"/>
    </w:rPr>
  </w:style>
  <w:style w:type="character" w:customStyle="1" w:styleId="UnresolvedMention">
    <w:name w:val="Unresolved Mention"/>
    <w:basedOn w:val="DefaultParagraphFont"/>
    <w:uiPriority w:val="99"/>
    <w:semiHidden/>
    <w:unhideWhenUsed/>
    <w:rsid w:val="00CB2071"/>
    <w:rPr>
      <w:color w:val="605E5C"/>
      <w:shd w:val="clear" w:color="auto" w:fill="E1DFDD"/>
    </w:rPr>
  </w:style>
  <w:style w:type="paragraph" w:styleId="ListParagraph">
    <w:name w:val="List Paragraph"/>
    <w:basedOn w:val="Normal"/>
    <w:qFormat/>
    <w:rsid w:val="001959DF"/>
    <w:pPr>
      <w:ind w:left="720"/>
      <w:contextualSpacing/>
    </w:pPr>
  </w:style>
  <w:style w:type="character" w:styleId="CommentReference">
    <w:name w:val="annotation reference"/>
    <w:basedOn w:val="DefaultParagraphFont"/>
    <w:uiPriority w:val="99"/>
    <w:semiHidden/>
    <w:unhideWhenUsed/>
    <w:rsid w:val="005B7F72"/>
    <w:rPr>
      <w:sz w:val="16"/>
      <w:szCs w:val="16"/>
    </w:rPr>
  </w:style>
  <w:style w:type="paragraph" w:styleId="CommentText">
    <w:name w:val="annotation text"/>
    <w:basedOn w:val="Normal"/>
    <w:link w:val="CommentTextChar"/>
    <w:uiPriority w:val="99"/>
    <w:unhideWhenUsed/>
    <w:rsid w:val="005B7F72"/>
    <w:pPr>
      <w:spacing w:line="240" w:lineRule="auto"/>
    </w:pPr>
    <w:rPr>
      <w:sz w:val="20"/>
      <w:szCs w:val="20"/>
    </w:rPr>
  </w:style>
  <w:style w:type="character" w:customStyle="1" w:styleId="CommentTextChar">
    <w:name w:val="Comment Text Char"/>
    <w:basedOn w:val="DefaultParagraphFont"/>
    <w:link w:val="CommentText"/>
    <w:uiPriority w:val="99"/>
    <w:rsid w:val="005B7F72"/>
    <w:rPr>
      <w:sz w:val="20"/>
      <w:szCs w:val="20"/>
    </w:rPr>
  </w:style>
  <w:style w:type="paragraph" w:styleId="CommentSubject">
    <w:name w:val="annotation subject"/>
    <w:basedOn w:val="CommentText"/>
    <w:next w:val="CommentText"/>
    <w:link w:val="CommentSubjectChar"/>
    <w:uiPriority w:val="99"/>
    <w:semiHidden/>
    <w:unhideWhenUsed/>
    <w:rsid w:val="005B7F72"/>
    <w:rPr>
      <w:b/>
      <w:bCs/>
    </w:rPr>
  </w:style>
  <w:style w:type="character" w:customStyle="1" w:styleId="CommentSubjectChar">
    <w:name w:val="Comment Subject Char"/>
    <w:basedOn w:val="CommentTextChar"/>
    <w:link w:val="CommentSubject"/>
    <w:uiPriority w:val="99"/>
    <w:semiHidden/>
    <w:rsid w:val="005B7F72"/>
    <w:rPr>
      <w:b/>
      <w:bCs/>
      <w:sz w:val="20"/>
      <w:szCs w:val="20"/>
    </w:rPr>
  </w:style>
  <w:style w:type="character" w:styleId="FootnoteReference">
    <w:name w:val="footnote reference"/>
    <w:basedOn w:val="DefaultParagraphFont"/>
    <w:uiPriority w:val="99"/>
    <w:semiHidden/>
    <w:unhideWhenUsed/>
    <w:rsid w:val="005B7F72"/>
    <w:rPr>
      <w:vertAlign w:val="superscript"/>
    </w:rPr>
  </w:style>
  <w:style w:type="character" w:styleId="Strong">
    <w:name w:val="Strong"/>
    <w:basedOn w:val="DefaultParagraphFont"/>
    <w:uiPriority w:val="22"/>
    <w:qFormat/>
    <w:rsid w:val="00232849"/>
    <w:rPr>
      <w:b/>
      <w:bCs/>
    </w:rPr>
  </w:style>
  <w:style w:type="paragraph" w:styleId="Revision">
    <w:name w:val="Revision"/>
    <w:hidden/>
    <w:uiPriority w:val="99"/>
    <w:semiHidden/>
    <w:rsid w:val="001A0AD7"/>
    <w:pPr>
      <w:spacing w:after="0" w:line="240" w:lineRule="auto"/>
    </w:pPr>
  </w:style>
  <w:style w:type="paragraph" w:styleId="Subtitle">
    <w:name w:val="Subtitle"/>
    <w:basedOn w:val="Normal"/>
    <w:next w:val="Normal"/>
    <w:link w:val="SubtitleChar"/>
    <w:uiPriority w:val="11"/>
    <w:qFormat/>
    <w:rsid w:val="00170EE6"/>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70EE6"/>
    <w:rPr>
      <w:rFonts w:eastAsiaTheme="majorEastAsia" w:cstheme="majorBidi"/>
      <w:color w:val="595959" w:themeColor="text1" w:themeTint="A6"/>
      <w:spacing w:val="15"/>
      <w:kern w:val="2"/>
      <w:sz w:val="28"/>
      <w:szCs w:val="28"/>
      <w14:ligatures w14:val="standardContextual"/>
    </w:rPr>
  </w:style>
  <w:style w:type="paragraph" w:styleId="NoSpacing">
    <w:name w:val="No Spacing"/>
    <w:uiPriority w:val="1"/>
    <w:qFormat/>
    <w:rsid w:val="00170EE6"/>
    <w:pPr>
      <w:spacing w:after="0" w:line="240" w:lineRule="auto"/>
    </w:pPr>
    <w:rPr>
      <w:kern w:val="2"/>
      <w:sz w:val="24"/>
      <w:szCs w:val="24"/>
      <w14:ligatures w14:val="standardContextual"/>
    </w:rPr>
  </w:style>
  <w:style w:type="paragraph" w:styleId="NormalWeb">
    <w:name w:val="Normal (Web)"/>
    <w:basedOn w:val="Normal"/>
    <w:uiPriority w:val="99"/>
    <w:semiHidden/>
    <w:unhideWhenUsed/>
    <w:rsid w:val="00643CC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40639">
      <w:bodyDiv w:val="1"/>
      <w:marLeft w:val="0"/>
      <w:marRight w:val="0"/>
      <w:marTop w:val="0"/>
      <w:marBottom w:val="0"/>
      <w:divBdr>
        <w:top w:val="none" w:sz="0" w:space="0" w:color="auto"/>
        <w:left w:val="none" w:sz="0" w:space="0" w:color="auto"/>
        <w:bottom w:val="none" w:sz="0" w:space="0" w:color="auto"/>
        <w:right w:val="none" w:sz="0" w:space="0" w:color="auto"/>
      </w:divBdr>
    </w:div>
    <w:div w:id="394091272">
      <w:bodyDiv w:val="1"/>
      <w:marLeft w:val="0"/>
      <w:marRight w:val="0"/>
      <w:marTop w:val="0"/>
      <w:marBottom w:val="0"/>
      <w:divBdr>
        <w:top w:val="none" w:sz="0" w:space="0" w:color="auto"/>
        <w:left w:val="none" w:sz="0" w:space="0" w:color="auto"/>
        <w:bottom w:val="none" w:sz="0" w:space="0" w:color="auto"/>
        <w:right w:val="none" w:sz="0" w:space="0" w:color="auto"/>
      </w:divBdr>
    </w:div>
    <w:div w:id="848639659">
      <w:bodyDiv w:val="1"/>
      <w:marLeft w:val="0"/>
      <w:marRight w:val="0"/>
      <w:marTop w:val="0"/>
      <w:marBottom w:val="0"/>
      <w:divBdr>
        <w:top w:val="none" w:sz="0" w:space="0" w:color="auto"/>
        <w:left w:val="none" w:sz="0" w:space="0" w:color="auto"/>
        <w:bottom w:val="none" w:sz="0" w:space="0" w:color="auto"/>
        <w:right w:val="none" w:sz="0" w:space="0" w:color="auto"/>
      </w:divBdr>
    </w:div>
    <w:div w:id="849298394">
      <w:bodyDiv w:val="1"/>
      <w:marLeft w:val="0"/>
      <w:marRight w:val="0"/>
      <w:marTop w:val="0"/>
      <w:marBottom w:val="0"/>
      <w:divBdr>
        <w:top w:val="none" w:sz="0" w:space="0" w:color="auto"/>
        <w:left w:val="none" w:sz="0" w:space="0" w:color="auto"/>
        <w:bottom w:val="none" w:sz="0" w:space="0" w:color="auto"/>
        <w:right w:val="none" w:sz="0" w:space="0" w:color="auto"/>
      </w:divBdr>
    </w:div>
    <w:div w:id="859127974">
      <w:bodyDiv w:val="1"/>
      <w:marLeft w:val="0"/>
      <w:marRight w:val="0"/>
      <w:marTop w:val="0"/>
      <w:marBottom w:val="0"/>
      <w:divBdr>
        <w:top w:val="none" w:sz="0" w:space="0" w:color="auto"/>
        <w:left w:val="none" w:sz="0" w:space="0" w:color="auto"/>
        <w:bottom w:val="none" w:sz="0" w:space="0" w:color="auto"/>
        <w:right w:val="none" w:sz="0" w:space="0" w:color="auto"/>
      </w:divBdr>
    </w:div>
    <w:div w:id="878200619">
      <w:bodyDiv w:val="1"/>
      <w:marLeft w:val="0"/>
      <w:marRight w:val="0"/>
      <w:marTop w:val="0"/>
      <w:marBottom w:val="0"/>
      <w:divBdr>
        <w:top w:val="none" w:sz="0" w:space="0" w:color="auto"/>
        <w:left w:val="none" w:sz="0" w:space="0" w:color="auto"/>
        <w:bottom w:val="none" w:sz="0" w:space="0" w:color="auto"/>
        <w:right w:val="none" w:sz="0" w:space="0" w:color="auto"/>
      </w:divBdr>
      <w:divsChild>
        <w:div w:id="373505178">
          <w:marLeft w:val="446"/>
          <w:marRight w:val="0"/>
          <w:marTop w:val="0"/>
          <w:marBottom w:val="0"/>
          <w:divBdr>
            <w:top w:val="none" w:sz="0" w:space="0" w:color="auto"/>
            <w:left w:val="none" w:sz="0" w:space="0" w:color="auto"/>
            <w:bottom w:val="none" w:sz="0" w:space="0" w:color="auto"/>
            <w:right w:val="none" w:sz="0" w:space="0" w:color="auto"/>
          </w:divBdr>
        </w:div>
        <w:div w:id="1194227305">
          <w:marLeft w:val="446"/>
          <w:marRight w:val="0"/>
          <w:marTop w:val="0"/>
          <w:marBottom w:val="0"/>
          <w:divBdr>
            <w:top w:val="none" w:sz="0" w:space="0" w:color="auto"/>
            <w:left w:val="none" w:sz="0" w:space="0" w:color="auto"/>
            <w:bottom w:val="none" w:sz="0" w:space="0" w:color="auto"/>
            <w:right w:val="none" w:sz="0" w:space="0" w:color="auto"/>
          </w:divBdr>
        </w:div>
      </w:divsChild>
    </w:div>
    <w:div w:id="1047098840">
      <w:bodyDiv w:val="1"/>
      <w:marLeft w:val="0"/>
      <w:marRight w:val="0"/>
      <w:marTop w:val="0"/>
      <w:marBottom w:val="0"/>
      <w:divBdr>
        <w:top w:val="none" w:sz="0" w:space="0" w:color="auto"/>
        <w:left w:val="none" w:sz="0" w:space="0" w:color="auto"/>
        <w:bottom w:val="none" w:sz="0" w:space="0" w:color="auto"/>
        <w:right w:val="none" w:sz="0" w:space="0" w:color="auto"/>
      </w:divBdr>
      <w:divsChild>
        <w:div w:id="495998066">
          <w:marLeft w:val="0"/>
          <w:marRight w:val="0"/>
          <w:marTop w:val="0"/>
          <w:marBottom w:val="0"/>
          <w:divBdr>
            <w:top w:val="none" w:sz="0" w:space="0" w:color="auto"/>
            <w:left w:val="none" w:sz="0" w:space="0" w:color="auto"/>
            <w:bottom w:val="none" w:sz="0" w:space="0" w:color="auto"/>
            <w:right w:val="none" w:sz="0" w:space="0" w:color="auto"/>
          </w:divBdr>
        </w:div>
      </w:divsChild>
    </w:div>
    <w:div w:id="117934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bariki.shammy@trademarkafric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03F89-CCB6-4D08-99CB-4AF8D8C79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857</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Sylviah Luseno</dc:creator>
  <cp:keywords/>
  <dc:description/>
  <cp:lastModifiedBy>Brandon Laden</cp:lastModifiedBy>
  <cp:revision>2</cp:revision>
  <dcterms:created xsi:type="dcterms:W3CDTF">2026-04-24T13:40:00Z</dcterms:created>
  <dcterms:modified xsi:type="dcterms:W3CDTF">2026-04-24T13:40:00Z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89e0983-05e3-46a0-b893-ff28b8cf1441_Enabled">
    <vt:lpwstr>true</vt:lpwstr>
  </property>
  <property fmtid="{D5CDD505-2E9C-101B-9397-08002B2CF9AE}" pid="3" name="MSIP_Label_589e0983-05e3-46a0-b893-ff28b8cf1441_SetDate">
    <vt:lpwstr>2024-05-02T06:25:45Z</vt:lpwstr>
  </property>
  <property fmtid="{D5CDD505-2E9C-101B-9397-08002B2CF9AE}" pid="4" name="MSIP_Label_589e0983-05e3-46a0-b893-ff28b8cf1441_Method">
    <vt:lpwstr>Standard</vt:lpwstr>
  </property>
  <property fmtid="{D5CDD505-2E9C-101B-9397-08002B2CF9AE}" pid="5" name="MSIP_Label_589e0983-05e3-46a0-b893-ff28b8cf1441_Name">
    <vt:lpwstr>TMEA Public</vt:lpwstr>
  </property>
  <property fmtid="{D5CDD505-2E9C-101B-9397-08002B2CF9AE}" pid="6" name="MSIP_Label_589e0983-05e3-46a0-b893-ff28b8cf1441_SiteId">
    <vt:lpwstr>71dd2498-0b95-4eb5-8b08-940c9ea4bfb8</vt:lpwstr>
  </property>
  <property fmtid="{D5CDD505-2E9C-101B-9397-08002B2CF9AE}" pid="7" name="MSIP_Label_589e0983-05e3-46a0-b893-ff28b8cf1441_ActionId">
    <vt:lpwstr>4e8e94d5-9170-4d6e-a6e2-4fa4bcf6d326</vt:lpwstr>
  </property>
  <property fmtid="{D5CDD505-2E9C-101B-9397-08002B2CF9AE}" pid="8" name="MSIP_Label_589e0983-05e3-46a0-b893-ff28b8cf1441_ContentBits">
    <vt:lpwstr>0</vt:lpwstr>
  </property>
  <property fmtid="{D5CDD505-2E9C-101B-9397-08002B2CF9AE}" pid="9" name="GrammarlyDocumentId">
    <vt:lpwstr>caa71079-d3e4-46bc-b6d8-50218c793520</vt:lpwstr>
  </property>
</Properties>
</file>